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C2" w:rsidRPr="00376BE0" w:rsidRDefault="00B33BC5" w:rsidP="00C079C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spacing w:beforeLines="50" w:before="180"/>
        <w:ind w:right="34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24"/>
        </w:rPr>
      </w:pPr>
      <w:bookmarkStart w:id="0" w:name="_GoBack"/>
      <w:r w:rsidRPr="00376BE0">
        <w:rPr>
          <w:rFonts w:ascii="標楷體" w:eastAsia="標楷體" w:hAnsi="標楷體" w:cs="Times New Roman" w:hint="eastAsia"/>
          <w:b/>
          <w:bCs/>
          <w:color w:val="000000"/>
          <w:sz w:val="32"/>
          <w:szCs w:val="24"/>
        </w:rPr>
        <w:t>正修科技</w:t>
      </w:r>
      <w:r w:rsidR="00C079C2" w:rsidRPr="00376BE0">
        <w:rPr>
          <w:rFonts w:ascii="標楷體" w:eastAsia="標楷體" w:hAnsi="標楷體" w:cs="Times New Roman" w:hint="eastAsia"/>
          <w:b/>
          <w:bCs/>
          <w:color w:val="000000"/>
          <w:sz w:val="32"/>
          <w:szCs w:val="24"/>
        </w:rPr>
        <w:t>大學教師輔導與管教學生辦法</w:t>
      </w:r>
      <w:bookmarkEnd w:id="0"/>
    </w:p>
    <w:p w:rsidR="006452DA" w:rsidRDefault="006452DA" w:rsidP="006452DA">
      <w:pPr>
        <w:adjustRightInd w:val="0"/>
        <w:snapToGrid w:val="0"/>
        <w:ind w:left="709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108.</w:t>
      </w:r>
      <w:r>
        <w:rPr>
          <w:rFonts w:ascii="標楷體" w:eastAsia="標楷體" w:hAnsi="標楷體"/>
          <w:sz w:val="20"/>
          <w:szCs w:val="20"/>
        </w:rPr>
        <w:t>05</w:t>
      </w:r>
      <w:r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/>
          <w:sz w:val="20"/>
          <w:szCs w:val="20"/>
        </w:rPr>
        <w:t>27</w:t>
      </w:r>
      <w:r>
        <w:rPr>
          <w:rFonts w:ascii="標楷體" w:eastAsia="標楷體" w:hAnsi="標楷體" w:hint="eastAsia"/>
          <w:sz w:val="20"/>
          <w:szCs w:val="20"/>
        </w:rPr>
        <w:t>學務會議通過</w:t>
      </w:r>
    </w:p>
    <w:p w:rsidR="00B84EF2" w:rsidRDefault="00B84EF2" w:rsidP="00B84EF2">
      <w:pPr>
        <w:adjustRightInd w:val="0"/>
        <w:snapToGrid w:val="0"/>
        <w:ind w:left="709"/>
        <w:jc w:val="right"/>
        <w:textAlignment w:val="baseline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108.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/>
          <w:sz w:val="20"/>
          <w:szCs w:val="20"/>
        </w:rPr>
        <w:t>21</w:t>
      </w:r>
      <w:r>
        <w:rPr>
          <w:rFonts w:ascii="標楷體" w:eastAsia="標楷體" w:hAnsi="標楷體" w:hint="eastAsia"/>
          <w:sz w:val="20"/>
          <w:szCs w:val="20"/>
        </w:rPr>
        <w:t>校</w:t>
      </w:r>
      <w:r>
        <w:rPr>
          <w:rFonts w:ascii="標楷體" w:eastAsia="標楷體" w:hAnsi="標楷體" w:hint="eastAsia"/>
          <w:sz w:val="20"/>
          <w:szCs w:val="20"/>
        </w:rPr>
        <w:t>務會議通過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依據教師法第十七條規定及教育部「學校訂定教師輔導與管教學生辦法注意事項」，特訂定「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正修科技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大學教師輔導與管教學生辦法」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>(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以下簡稱本辦法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>)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教師輔導與管教學生應依本辦法之規定辦理。本辦法未規定者，適用其他相關法令。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本辦法適用對象如下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>: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2081" w:right="11" w:hangingChars="342" w:hanging="821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一、本校教師及其他教育人員。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二、教育人員包括兼任教師、代理教師、代課教師、教官</w:t>
      </w:r>
      <w:r w:rsidR="002D49FB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、校安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及行政人員等。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四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教師輔導與管教學生應符合之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處理原則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一、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平等原則：輔導與管教學生，非有正當理由，不得有差別待遇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二、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比例原則：教師所採行之輔導與管教措施，應採取與有助目的之達成，而對學生權益損害最</w:t>
      </w:r>
      <w:r w:rsidR="007266B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少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之方式為之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079C2" w:rsidRPr="00376BE0" w:rsidRDefault="00B33BC5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="00C079C2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、尊重學生人格尊嚴。</w:t>
      </w:r>
    </w:p>
    <w:p w:rsidR="00C079C2" w:rsidRPr="00376BE0" w:rsidRDefault="00B33BC5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四</w:t>
      </w:r>
      <w:r w:rsidR="00C079C2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、尊重學生之學習權、受教權、身體自主權及人格發展權。</w:t>
      </w:r>
    </w:p>
    <w:p w:rsidR="00C079C2" w:rsidRPr="00376BE0" w:rsidRDefault="00B33BC5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五</w:t>
      </w:r>
      <w:r w:rsidR="00C079C2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、重視學生身心發展之個別差異。</w:t>
      </w:r>
    </w:p>
    <w:p w:rsidR="00C079C2" w:rsidRPr="00376BE0" w:rsidRDefault="00B33BC5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六</w:t>
      </w:r>
      <w:r w:rsidR="00C079C2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、啟發學生自我察覺、自我省思及自制能力。</w:t>
      </w:r>
    </w:p>
    <w:p w:rsidR="00C079C2" w:rsidRPr="00376BE0" w:rsidRDefault="00B33BC5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七</w:t>
      </w:r>
      <w:r w:rsidR="00C079C2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、不因個人或少數人之錯誤而處罰全體學生。</w:t>
      </w:r>
    </w:p>
    <w:p w:rsidR="00C079C2" w:rsidRPr="00376BE0" w:rsidRDefault="00B33BC5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八</w:t>
      </w:r>
      <w:r w:rsidR="00C079C2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、除依法賠償對公務或他人物品之損害者，不得以對學生財產權之侵害（如罰錢等），作為輔導與管教之手段。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五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教師輔導與管教學生應審酌個別學生下列情況，以確保輔導與管教措施之合理及有效性：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一、行為之動機與目的。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二、行為之手段與行為時所受之外在情境影響。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三、行為違反義務之程度與所生之危險或損害。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四、學生之人格特質、身心健康狀況、生活狀況與家庭狀況等。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五、學生之品行、智識程度與平時表現。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六、行為後之態度。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六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凡經學校或教師安排之教育活動，教師應負起輔導與管教學生之責任。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七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教師應對學生實施生活、學習、生涯、心理與健康等各種輔導，唯涉及心理諮商專業領域時，教師應轉介本校學生事務處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學生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輔導中心或其他相關單位協助。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八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教師輔導與管教學生，應給予學生陳述意見之機會，瞭解學生行為動機與目的，並適當說明處罰所針對之違規行為及必要管教之理由，教師不得為情緒性或惡意性之管教</w:t>
      </w:r>
      <w:r w:rsidR="00797358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；另對學生建議懲處種類，應依學生獎懲辦法規定辦理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第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B33BC5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學生對教師之處罰措施得提出異議，教師認為有理由，可斟酌情形，調整所執行之處罰措施，必要時得將學生移請學生事務處處置。教師應依學生或其監護人之請求，說明處罰過程及理由。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="00377E3F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十</w:t>
      </w:r>
      <w:r w:rsidR="00377E3F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教師因實施輔導與管教學生所獲得之個人或家庭資料，非依法律規定，不得對外公開或洩漏。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第十</w:t>
      </w:r>
      <w:r w:rsidR="00377E3F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學生有下列行為之一者，教師應施予適當輔導與管教：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一、違反法律、法規命令、地方自治規章或校規。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二、妨害班級教學及學校教育活動之正常進行。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三、干擾或妨礙教學活動正常進行。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四、危害校園安全或是霸凌他人。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五、從事有害身心健康之行為者。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六、輔導與管教無效時，應轉介學校學生事務處或其它相關單位處理。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第十</w:t>
      </w:r>
      <w:r w:rsidR="00377E3F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學生有下列行為，非立即對學生身體施加強制力，不能制止、排除或預防危害者，教師得採取必要之強制措施。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一、攻擊教師或他人，毀損公物或他人物品，或有攻擊、毀損行為之虞時。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二、自殺、自傷，或有自殺、自傷之虞時。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三、其他危害校園安全或個人生命、身體、自由或財產之行為或事實狀況。</w:t>
      </w:r>
    </w:p>
    <w:p w:rsidR="00377E3F" w:rsidRPr="00376BE0" w:rsidRDefault="00377E3F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第十三條 教師發現學生攜帶或使用下列違法物品時，應儘速通知學校</w:t>
      </w:r>
      <w:r w:rsidR="00797358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校安中心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，由</w:t>
      </w:r>
      <w:r w:rsidR="00797358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校安中心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立即通知警察機關處理。但情況急迫時，得視情況採取適當或必要之處置：</w:t>
      </w:r>
    </w:p>
    <w:p w:rsidR="00377E3F" w:rsidRPr="00376BE0" w:rsidRDefault="00377E3F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一、槍砲彈藥刀械管制條例所稱之槍砲、彈藥、刀械。</w:t>
      </w:r>
    </w:p>
    <w:p w:rsidR="00377E3F" w:rsidRPr="00376BE0" w:rsidRDefault="00377E3F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二、毒品危害防制條例所稱之毒品、麻醉藥品及相關之施用器材。    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第十</w:t>
      </w:r>
      <w:r w:rsidR="00377E3F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四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教師輔導與管教學生應注意事項：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一、不得有體罰學生之行為。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二、應避免有誹謗、公然侮辱、恐嚇等構成犯罪之違法處罰行為。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三、應避免有構成行政罰法律責任或國家賠償責任之行為。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ind w:leftChars="525" w:left="1740" w:right="11" w:hangingChars="200" w:hanging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四、應避免有侵害學生權利，構成民事侵權行為損害賠償責任之行為。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第十</w:t>
      </w:r>
      <w:r w:rsidR="00377E3F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五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學生對於教師或學校有關其個人之輔導與管教措施，認為違法或不當致損害其權益者，得依本校「學生申訴評議辦法」提出申訴。</w:t>
      </w:r>
    </w:p>
    <w:p w:rsidR="00C079C2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第十</w:t>
      </w:r>
      <w:r w:rsidR="00377E3F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六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學生因違規事件受處分後，教師應追蹤輔導，並鼓勵其改過遷善，可依本校學生違規銷過實施要點，提出申請註銷處分紀錄。</w:t>
      </w:r>
    </w:p>
    <w:p w:rsidR="00C21FD5" w:rsidRPr="00376BE0" w:rsidRDefault="00C079C2" w:rsidP="00DC001F">
      <w:pPr>
        <w:tabs>
          <w:tab w:val="left" w:pos="6089"/>
          <w:tab w:val="left" w:pos="6117"/>
        </w:tabs>
        <w:snapToGrid w:val="0"/>
        <w:spacing w:beforeLines="50" w:before="180"/>
        <w:ind w:left="1133" w:right="14" w:hangingChars="472" w:hanging="1133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第十</w:t>
      </w:r>
      <w:r w:rsidR="00377E3F"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七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條</w:t>
      </w:r>
      <w:r w:rsidRPr="00376BE0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376BE0">
        <w:rPr>
          <w:rFonts w:ascii="標楷體" w:eastAsia="標楷體" w:hAnsi="標楷體" w:cs="Times New Roman" w:hint="eastAsia"/>
          <w:color w:val="000000" w:themeColor="text1"/>
          <w:szCs w:val="24"/>
        </w:rPr>
        <w:t>本辦法送學生事務會議審議，經校務會議通過，陳請校長核定後實施，修正時亦同。</w:t>
      </w:r>
    </w:p>
    <w:sectPr w:rsidR="00C21FD5" w:rsidRPr="00376BE0" w:rsidSect="00DC001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24" w:rsidRDefault="00186624" w:rsidP="00B33BC5">
      <w:r>
        <w:separator/>
      </w:r>
    </w:p>
  </w:endnote>
  <w:endnote w:type="continuationSeparator" w:id="0">
    <w:p w:rsidR="00186624" w:rsidRDefault="00186624" w:rsidP="00B3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24" w:rsidRDefault="00186624" w:rsidP="00B33BC5">
      <w:r>
        <w:separator/>
      </w:r>
    </w:p>
  </w:footnote>
  <w:footnote w:type="continuationSeparator" w:id="0">
    <w:p w:rsidR="00186624" w:rsidRDefault="00186624" w:rsidP="00B3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C2"/>
    <w:rsid w:val="00186624"/>
    <w:rsid w:val="001E27CE"/>
    <w:rsid w:val="002D49FB"/>
    <w:rsid w:val="00326296"/>
    <w:rsid w:val="00376BE0"/>
    <w:rsid w:val="00377E3F"/>
    <w:rsid w:val="003A10E9"/>
    <w:rsid w:val="0044048F"/>
    <w:rsid w:val="0051710A"/>
    <w:rsid w:val="00583117"/>
    <w:rsid w:val="00586143"/>
    <w:rsid w:val="005A4BDA"/>
    <w:rsid w:val="005D279A"/>
    <w:rsid w:val="005F6F97"/>
    <w:rsid w:val="006452DA"/>
    <w:rsid w:val="00667261"/>
    <w:rsid w:val="007266B5"/>
    <w:rsid w:val="00797358"/>
    <w:rsid w:val="00B33BC5"/>
    <w:rsid w:val="00B84EF2"/>
    <w:rsid w:val="00C079C2"/>
    <w:rsid w:val="00DC001F"/>
    <w:rsid w:val="00E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F3266"/>
  <w15:docId w15:val="{4D03F88E-C237-4A7C-8DBC-85CC616B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3B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3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3BC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2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2019-03-29T01:32:00Z</cp:lastPrinted>
  <dcterms:created xsi:type="dcterms:W3CDTF">2019-07-09T06:40:00Z</dcterms:created>
  <dcterms:modified xsi:type="dcterms:W3CDTF">2019-07-09T06:40:00Z</dcterms:modified>
</cp:coreProperties>
</file>